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78A7" w14:textId="4A2902D8" w:rsidR="002A0572" w:rsidRPr="002A0572" w:rsidRDefault="002A0572" w:rsidP="002A057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0572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Бизнес коммуникацияның ғылыми негіздері пәніне анықтама</w:t>
      </w:r>
    </w:p>
    <w:p w14:paraId="0F9372DE" w14:textId="77777777" w:rsidR="002A0572" w:rsidRDefault="002A0572" w:rsidP="002A057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60DE65" w14:textId="1B86706B" w:rsidR="00A6119C" w:rsidRDefault="002A0572" w:rsidP="002A0572">
      <w:pPr>
        <w:ind w:firstLine="720"/>
        <w:jc w:val="both"/>
      </w:pPr>
      <w:r w:rsidRPr="00023E8E">
        <w:rPr>
          <w:rFonts w:ascii="Times New Roman" w:hAnsi="Times New Roman" w:cs="Times New Roman"/>
          <w:sz w:val="24"/>
          <w:szCs w:val="24"/>
          <w:lang w:val="kk-KZ"/>
        </w:rPr>
        <w:t xml:space="preserve">Жалпы бизнес коммуникацияның ғылыми негіздері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023E8E">
        <w:rPr>
          <w:rFonts w:ascii="Times New Roman" w:hAnsi="Times New Roman" w:cs="Times New Roman"/>
          <w:sz w:val="24"/>
          <w:szCs w:val="24"/>
          <w:lang w:val="kk-KZ"/>
        </w:rPr>
        <w:t>стратегиялық жоспарлардан тұрады.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Ішкі сыртқы түрлі байланыстардың іскерлік қатынасының көрсеткіші мен нәтижесінің қорытынды шешімдерінен құралған нақты жобалардың негізінде әлеуметтік-гуманитарлық сараптамасы айқындалған, дәлелді көрсеткіштермен жүзеге асқан теориялық тұжырым. Экономикалық коммуникацияның әлемдік байланысымен тікелей стратегиялық байланыс қорытындысымен дәлелденеді. Талдау мен зерттеу үлгісіндегі тұрақты әлеуметтік, экономикалық, интеграциялық қатынастылықтың көрсеткіші.</w:t>
      </w:r>
    </w:p>
    <w:sectPr w:rsidR="00A6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D7"/>
    <w:rsid w:val="002A0572"/>
    <w:rsid w:val="00407FD7"/>
    <w:rsid w:val="00A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B479"/>
  <w15:chartTrackingRefBased/>
  <w15:docId w15:val="{13077870-7361-4337-A42B-F8BC293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2022-01-19T18:13:00Z</dcterms:created>
  <dcterms:modified xsi:type="dcterms:W3CDTF">2022-01-19T18:15:00Z</dcterms:modified>
</cp:coreProperties>
</file>